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" filled="f" stroked="f" strokeweight="2pt">
                <v:textbox>
                  <w:txbxContent>
                    <w:p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E165AC">
        <w:rPr>
          <w:rFonts w:asciiTheme="majorEastAsia" w:eastAsiaTheme="majorEastAsia" w:hAnsiTheme="majorEastAsia" w:hint="eastAsia"/>
          <w:sz w:val="28"/>
          <w:szCs w:val="28"/>
        </w:rPr>
        <w:t>猿島公園</w:t>
      </w:r>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tbl>
      <w:tblPr>
        <w:tblStyle w:val="a9"/>
        <w:tblW w:w="0" w:type="auto"/>
        <w:tblLook w:val="04A0" w:firstRow="1" w:lastRow="0" w:firstColumn="1" w:lastColumn="0" w:noHBand="0" w:noVBand="1"/>
      </w:tblPr>
      <w:tblGrid>
        <w:gridCol w:w="8494"/>
      </w:tblGrid>
      <w:tr w:rsidR="00A849CF" w:rsidTr="00A849CF">
        <w:tc>
          <w:tcPr>
            <w:tcW w:w="8494" w:type="dxa"/>
          </w:tcPr>
          <w:p w:rsidR="00A849CF" w:rsidRPr="00FC5CA5" w:rsidRDefault="00A849CF" w:rsidP="00A849CF">
            <w:pPr>
              <w:jc w:val="left"/>
              <w:rPr>
                <w:rFonts w:asciiTheme="minorEastAsia" w:eastAsiaTheme="minorEastAsia" w:hAnsiTheme="minorEastAsia"/>
              </w:rPr>
            </w:pPr>
            <w:r>
              <w:rPr>
                <w:rFonts w:asciiTheme="minorEastAsia" w:eastAsiaTheme="minorEastAsia" w:hAnsiTheme="minorEastAsia" w:hint="eastAsia"/>
              </w:rPr>
              <w:t>過去５年間の法令順守の状況について、該当するもの</w:t>
            </w:r>
            <w:r w:rsidRPr="00FC5CA5">
              <w:rPr>
                <w:rFonts w:asciiTheme="minorEastAsia" w:eastAsiaTheme="minorEastAsia" w:hAnsiTheme="minorEastAsia" w:hint="eastAsia"/>
              </w:rPr>
              <w:t>にチェックをしてください。</w:t>
            </w:r>
          </w:p>
          <w:p w:rsidR="00A849CF" w:rsidRDefault="0091109C" w:rsidP="00A849CF">
            <w:pPr>
              <w:rPr>
                <w:rFonts w:asciiTheme="minorEastAsia" w:eastAsiaTheme="minorEastAsia" w:hAnsiTheme="minorEastAsia"/>
              </w:rPr>
            </w:pPr>
            <w:r>
              <w:rPr>
                <w:rFonts w:asciiTheme="minorEastAsia" w:eastAsiaTheme="minorEastAsia" w:hAnsiTheme="minorEastAsia" w:hint="eastAsia"/>
              </w:rPr>
              <w:t>該当する</w:t>
            </w:r>
            <w:r w:rsidR="00A849CF" w:rsidRPr="00FC5CA5">
              <w:rPr>
                <w:rFonts w:asciiTheme="minorEastAsia" w:eastAsiaTheme="minorEastAsia" w:hAnsiTheme="minorEastAsia" w:hint="eastAsia"/>
              </w:rPr>
              <w:t>事例がある場合は、</w:t>
            </w:r>
            <w:r w:rsidR="00A849CF">
              <w:rPr>
                <w:rFonts w:asciiTheme="minorEastAsia" w:eastAsiaTheme="minorEastAsia" w:hAnsiTheme="minorEastAsia" w:hint="eastAsia"/>
              </w:rPr>
              <w:t>内容とその後の対応について</w:t>
            </w:r>
            <w:r w:rsidR="00A849CF" w:rsidRPr="00FC5CA5">
              <w:rPr>
                <w:rFonts w:asciiTheme="minorEastAsia" w:eastAsiaTheme="minorEastAsia" w:hAnsiTheme="minorEastAsia" w:hint="eastAsia"/>
              </w:rPr>
              <w:t>記載してください。</w:t>
            </w:r>
          </w:p>
        </w:tc>
      </w:tr>
    </w:tbl>
    <w:p w:rsidR="00A849CF" w:rsidRDefault="00230F4E"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230F4E"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230F4E"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lastRenderedPageBreak/>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障害者の雇用や障害者就労施設等からの</w:t>
            </w:r>
            <w:r w:rsidR="00BA65A0">
              <w:rPr>
                <w:rFonts w:asciiTheme="majorEastAsia" w:eastAsiaTheme="majorEastAsia" w:hAnsiTheme="majorEastAsia" w:hint="eastAsia"/>
              </w:rPr>
              <w:t>物品購入などの障害者への配慮及び女性の雇用やワークライフバランスの実現に向けた取り組みなど男女共同参画への配慮が見込まれるか。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（８</w:t>
      </w:r>
      <w:r w:rsidR="0091109C" w:rsidRPr="00A60F9F">
        <w:rPr>
          <w:rFonts w:asciiTheme="majorEastAsia" w:eastAsiaTheme="majorEastAsia" w:hAnsiTheme="majorEastAsia" w:hint="eastAsia"/>
        </w:rPr>
        <w:t>）</w:t>
      </w:r>
      <w:r w:rsidR="00F91938">
        <w:rPr>
          <w:rFonts w:asciiTheme="majorEastAsia" w:eastAsiaTheme="majorEastAsia" w:hAnsiTheme="majorEastAsia" w:hint="eastAsia"/>
        </w:rPr>
        <w:t>史跡の保全と</w:t>
      </w:r>
      <w:r w:rsidR="005345E8">
        <w:rPr>
          <w:rFonts w:asciiTheme="majorEastAsia" w:eastAsiaTheme="majorEastAsia" w:hAnsiTheme="majorEastAsia" w:hint="eastAsia"/>
        </w:rPr>
        <w:t>活用</w:t>
      </w:r>
      <w:r>
        <w:rPr>
          <w:rFonts w:asciiTheme="majorEastAsia" w:eastAsiaTheme="majorEastAsia" w:hAnsiTheme="majorEastAsia" w:hint="eastAsia"/>
        </w:rPr>
        <w:t>に</w:t>
      </w:r>
      <w:r w:rsidR="0091109C">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Pr="005345E8" w:rsidRDefault="00F91938" w:rsidP="0091109C">
            <w:pPr>
              <w:ind w:left="34" w:right="33"/>
              <w:rPr>
                <w:rFonts w:asciiTheme="majorEastAsia" w:eastAsiaTheme="majorEastAsia" w:hAnsiTheme="majorEastAsia"/>
              </w:rPr>
            </w:pPr>
            <w:r w:rsidRPr="005345E8">
              <w:rPr>
                <w:rFonts w:asciiTheme="majorEastAsia" w:eastAsiaTheme="majorEastAsia" w:hAnsiTheme="majorEastAsia" w:hint="eastAsia"/>
              </w:rPr>
              <w:t>史跡の本質的な価値を損なわず、保護・保全しながら、市の地域資産としての活用や、魅力や価値の発信が図られるか。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Pr="005345E8" w:rsidRDefault="00BA65A0" w:rsidP="00BA65A0">
      <w:pPr>
        <w:ind w:left="-426"/>
        <w:rPr>
          <w:rFonts w:ascii="ＭＳ ゴシック" w:eastAsia="ＭＳ ゴシック" w:hAnsi="ＭＳ ゴシック"/>
        </w:rPr>
      </w:pPr>
      <w:r w:rsidRPr="005345E8">
        <w:rPr>
          <w:rFonts w:ascii="ＭＳ ゴシック" w:eastAsia="ＭＳ ゴシック" w:hAnsi="ＭＳ ゴシック" w:hint="eastAsia"/>
        </w:rPr>
        <w:t>（９）</w:t>
      </w:r>
      <w:r w:rsidR="00F91938" w:rsidRPr="005345E8">
        <w:rPr>
          <w:rFonts w:ascii="ＭＳ ゴシック" w:eastAsia="ＭＳ ゴシック" w:hAnsi="ＭＳ ゴシック" w:hint="eastAsia"/>
        </w:rPr>
        <w:t>自然環境の活用と配慮</w:t>
      </w:r>
      <w:r w:rsidRPr="005345E8">
        <w:rPr>
          <w:rFonts w:ascii="ＭＳ ゴシック" w:eastAsia="ＭＳ ゴシック" w:hAnsi="ＭＳ ゴシック"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5345E8" w:rsidTr="00305BFC">
        <w:tc>
          <w:tcPr>
            <w:tcW w:w="8505" w:type="dxa"/>
          </w:tcPr>
          <w:p w:rsidR="00BA65A0" w:rsidRPr="005345E8" w:rsidRDefault="00F91938" w:rsidP="00705BB4">
            <w:pPr>
              <w:ind w:left="34" w:right="33"/>
              <w:rPr>
                <w:rFonts w:ascii="ＭＳ ゴシック" w:eastAsia="ＭＳ ゴシック" w:hAnsi="ＭＳ ゴシック"/>
              </w:rPr>
            </w:pPr>
            <w:r w:rsidRPr="005345E8">
              <w:rPr>
                <w:rFonts w:ascii="ＭＳ ゴシック" w:eastAsia="ＭＳ ゴシック" w:hAnsi="ＭＳ ゴシック" w:hint="eastAsia"/>
              </w:rPr>
              <w:t>猿島のもつ自然特性を良好な状態で保持し、自然林や海に囲まれた環境を生かした事業が計画されているか。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345E8" w:rsidRDefault="00BA65A0" w:rsidP="00BA65A0">
      <w:pPr>
        <w:ind w:left="-426"/>
        <w:rPr>
          <w:rFonts w:ascii="ＭＳ ゴシック" w:eastAsia="ＭＳ ゴシック" w:hAnsi="ＭＳ ゴシック"/>
        </w:rPr>
      </w:pPr>
      <w:r w:rsidRPr="005345E8">
        <w:rPr>
          <w:rFonts w:ascii="ＭＳ ゴシック" w:eastAsia="ＭＳ ゴシック" w:hAnsi="ＭＳ ゴシック" w:hint="eastAsia"/>
        </w:rPr>
        <w:t>（10）</w:t>
      </w:r>
      <w:r w:rsidR="00F91938" w:rsidRPr="005345E8">
        <w:rPr>
          <w:rFonts w:ascii="ＭＳ ゴシック" w:eastAsia="ＭＳ ゴシック" w:hAnsi="ＭＳ ゴシック" w:hint="eastAsia"/>
        </w:rPr>
        <w:t>魅力的な事業の提案</w:t>
      </w:r>
      <w:r w:rsidRPr="005345E8">
        <w:rPr>
          <w:rFonts w:ascii="ＭＳ ゴシック" w:eastAsia="ＭＳ ゴシック" w:hAnsi="ＭＳ ゴシック"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5345E8" w:rsidTr="00305BFC">
        <w:tc>
          <w:tcPr>
            <w:tcW w:w="8505" w:type="dxa"/>
          </w:tcPr>
          <w:p w:rsidR="00BA65A0" w:rsidRPr="005345E8" w:rsidRDefault="00F91938" w:rsidP="00305BFC">
            <w:pPr>
              <w:ind w:left="34" w:right="33"/>
              <w:rPr>
                <w:rFonts w:ascii="ＭＳ ゴシック" w:eastAsia="ＭＳ ゴシック" w:hAnsi="ＭＳ ゴシック"/>
              </w:rPr>
            </w:pPr>
            <w:r w:rsidRPr="005345E8">
              <w:rPr>
                <w:rFonts w:ascii="ＭＳ ゴシック" w:eastAsia="ＭＳ ゴシック" w:hAnsi="ＭＳ ゴシック" w:hint="eastAsia"/>
              </w:rPr>
              <w:t>公園の特色や目的に沿って、公園施設や立地を効果的に活かした魅力的な企画が提案されているか。自主事業について、公園の特色等を活かし、横須賀市全体の魅力が上がる提案がされているか。</w:t>
            </w:r>
            <w:r w:rsidR="000F1418" w:rsidRPr="00230F4E">
              <w:rPr>
                <w:rFonts w:ascii="ＭＳ ゴシック" w:eastAsia="ＭＳ ゴシック" w:hAnsi="ＭＳ ゴシック" w:hint="eastAsia"/>
              </w:rPr>
              <w:t>また、平日等閑散期の利用を促す提案がされているか。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bookmarkStart w:id="0" w:name="_GoBack"/>
      <w:bookmarkEnd w:id="0"/>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345E8" w:rsidRDefault="00BA65A0" w:rsidP="00BA65A0">
      <w:pPr>
        <w:ind w:left="-426"/>
        <w:rPr>
          <w:rFonts w:ascii="ＭＳ ゴシック" w:eastAsia="ＭＳ ゴシック" w:hAnsi="ＭＳ ゴシック"/>
        </w:rPr>
      </w:pPr>
      <w:r w:rsidRPr="005345E8">
        <w:rPr>
          <w:rFonts w:ascii="ＭＳ ゴシック" w:eastAsia="ＭＳ ゴシック" w:hAnsi="ＭＳ ゴシック" w:hint="eastAsia"/>
        </w:rPr>
        <w:t>（11）</w:t>
      </w:r>
      <w:r w:rsidR="00F91938" w:rsidRPr="005345E8">
        <w:rPr>
          <w:rFonts w:ascii="ＭＳ ゴシック" w:eastAsia="ＭＳ ゴシック" w:hAnsi="ＭＳ ゴシック" w:hint="eastAsia"/>
        </w:rPr>
        <w:t>関係団体との連携</w:t>
      </w:r>
      <w:r w:rsidRPr="005345E8">
        <w:rPr>
          <w:rFonts w:ascii="ＭＳ ゴシック" w:eastAsia="ＭＳ ゴシック" w:hAnsi="ＭＳ ゴシック" w:hint="eastAsia"/>
        </w:rPr>
        <w:t>について提案してください。</w:t>
      </w:r>
    </w:p>
    <w:tbl>
      <w:tblPr>
        <w:tblStyle w:val="a9"/>
        <w:tblW w:w="8505" w:type="dxa"/>
        <w:tblInd w:w="-5" w:type="dxa"/>
        <w:tblLook w:val="04A0" w:firstRow="1" w:lastRow="0" w:firstColumn="1" w:lastColumn="0" w:noHBand="0" w:noVBand="1"/>
      </w:tblPr>
      <w:tblGrid>
        <w:gridCol w:w="8505"/>
      </w:tblGrid>
      <w:tr w:rsidR="00705BB4" w:rsidRPr="005345E8" w:rsidTr="006256AD">
        <w:tc>
          <w:tcPr>
            <w:tcW w:w="8505" w:type="dxa"/>
            <w:vAlign w:val="center"/>
          </w:tcPr>
          <w:p w:rsidR="00705BB4" w:rsidRPr="005345E8" w:rsidRDefault="00F91938" w:rsidP="00705BB4">
            <w:pPr>
              <w:autoSpaceDE w:val="0"/>
              <w:autoSpaceDN w:val="0"/>
              <w:rPr>
                <w:rFonts w:ascii="ＭＳ ゴシック" w:eastAsia="ＭＳ ゴシック" w:hAnsi="ＭＳ ゴシック"/>
                <w:color w:val="000000"/>
              </w:rPr>
            </w:pPr>
            <w:r w:rsidRPr="005345E8">
              <w:rPr>
                <w:rFonts w:ascii="ＭＳ ゴシック" w:eastAsia="ＭＳ ゴシック" w:hAnsi="ＭＳ ゴシック" w:hint="eastAsia"/>
              </w:rPr>
              <w:t>利用者のみならず、ガイド団体や市教育委員会、観光関係団体、周辺施設との円滑な連携や協力体制が構築されているか。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345E8" w:rsidRDefault="00BA65A0" w:rsidP="00BA65A0">
      <w:pPr>
        <w:ind w:left="-426"/>
        <w:rPr>
          <w:rFonts w:asciiTheme="majorEastAsia" w:eastAsiaTheme="majorEastAsia" w:hAnsiTheme="majorEastAsia"/>
        </w:rPr>
      </w:pPr>
      <w:r w:rsidRPr="005345E8">
        <w:rPr>
          <w:rFonts w:asciiTheme="majorEastAsia" w:eastAsiaTheme="majorEastAsia" w:hAnsiTheme="majorEastAsia" w:hint="eastAsia"/>
        </w:rPr>
        <w:t>（12）</w:t>
      </w:r>
      <w:r w:rsidR="00F91938" w:rsidRPr="005345E8">
        <w:rPr>
          <w:rFonts w:asciiTheme="majorEastAsia" w:eastAsiaTheme="majorEastAsia" w:hAnsiTheme="majorEastAsia" w:hint="eastAsia"/>
        </w:rPr>
        <w:t>安全管理に</w:t>
      </w:r>
      <w:r w:rsidRPr="005345E8">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BA65A0" w:rsidRPr="005345E8" w:rsidTr="00305BFC">
        <w:tc>
          <w:tcPr>
            <w:tcW w:w="8505" w:type="dxa"/>
          </w:tcPr>
          <w:p w:rsidR="00F91938" w:rsidRPr="005345E8" w:rsidRDefault="00F91938" w:rsidP="00F91938">
            <w:pPr>
              <w:autoSpaceDE w:val="0"/>
              <w:autoSpaceDN w:val="0"/>
              <w:rPr>
                <w:rFonts w:asciiTheme="majorEastAsia" w:eastAsiaTheme="majorEastAsia" w:hAnsiTheme="majorEastAsia"/>
              </w:rPr>
            </w:pPr>
            <w:r w:rsidRPr="005345E8">
              <w:rPr>
                <w:rFonts w:asciiTheme="majorEastAsia" w:eastAsiaTheme="majorEastAsia" w:hAnsiTheme="majorEastAsia" w:hint="eastAsia"/>
              </w:rPr>
              <w:t>無人島という立地、地形特性を熟知し、危険個所の発見や事故防止のための対策が計画されているか。</w:t>
            </w:r>
          </w:p>
          <w:p w:rsidR="00F91938" w:rsidRPr="005345E8" w:rsidRDefault="00F91938" w:rsidP="00F91938">
            <w:pPr>
              <w:autoSpaceDE w:val="0"/>
              <w:autoSpaceDN w:val="0"/>
              <w:rPr>
                <w:rFonts w:asciiTheme="majorEastAsia" w:eastAsiaTheme="majorEastAsia" w:hAnsiTheme="majorEastAsia"/>
              </w:rPr>
            </w:pPr>
            <w:r w:rsidRPr="005345E8">
              <w:rPr>
                <w:rFonts w:asciiTheme="majorEastAsia" w:eastAsiaTheme="majorEastAsia" w:hAnsiTheme="majorEastAsia" w:hint="eastAsia"/>
              </w:rPr>
              <w:t>また、来園者数および混雑状況を把握し、混乱が起きないよう運営体制が計画されている</w:t>
            </w:r>
            <w:r w:rsidRPr="005345E8">
              <w:rPr>
                <w:rFonts w:asciiTheme="majorEastAsia" w:eastAsiaTheme="majorEastAsia" w:hAnsiTheme="majorEastAsia" w:hint="eastAsia"/>
              </w:rPr>
              <w:lastRenderedPageBreak/>
              <w:t>か。</w:t>
            </w:r>
          </w:p>
          <w:p w:rsidR="00BA65A0" w:rsidRPr="005345E8" w:rsidRDefault="00F91938" w:rsidP="00F91938">
            <w:pPr>
              <w:ind w:left="34" w:right="33"/>
              <w:rPr>
                <w:rFonts w:asciiTheme="majorEastAsia" w:eastAsiaTheme="majorEastAsia" w:hAnsiTheme="majorEastAsia"/>
              </w:rPr>
            </w:pPr>
            <w:r w:rsidRPr="005345E8">
              <w:rPr>
                <w:rFonts w:asciiTheme="majorEastAsia" w:eastAsiaTheme="majorEastAsia" w:hAnsiTheme="majorEastAsia" w:hint="eastAsia"/>
              </w:rPr>
              <w:t>災害や事故などの緊急時の体制が確立されているか。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（13</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BA65A0" w:rsidTr="00305BFC">
        <w:tc>
          <w:tcPr>
            <w:tcW w:w="8505" w:type="dxa"/>
          </w:tcPr>
          <w:p w:rsidR="00BA65A0" w:rsidRDefault="00BA65A0" w:rsidP="00BA65A0">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Pr="0091109C" w:rsidRDefault="00BA65A0" w:rsidP="0039660E">
      <w:pPr>
        <w:rPr>
          <w:rFonts w:asciiTheme="minorEastAsia" w:eastAsiaTheme="minorEastAsia" w:hAnsiTheme="minorEastAsia"/>
        </w:rPr>
      </w:pPr>
    </w:p>
    <w:sectPr w:rsidR="00BA65A0" w:rsidRPr="0091109C"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09C" w:rsidRDefault="0091109C" w:rsidP="005C6D66">
      <w:r>
        <w:separator/>
      </w:r>
    </w:p>
  </w:endnote>
  <w:endnote w:type="continuationSeparator" w:id="0">
    <w:p w:rsidR="0091109C" w:rsidRDefault="0091109C"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09C" w:rsidRDefault="0091109C" w:rsidP="005C6D66">
      <w:r>
        <w:separator/>
      </w:r>
    </w:p>
  </w:footnote>
  <w:footnote w:type="continuationSeparator" w:id="0">
    <w:p w:rsidR="0091109C" w:rsidRDefault="0091109C"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0F1418"/>
    <w:rsid w:val="001011F4"/>
    <w:rsid w:val="0015463A"/>
    <w:rsid w:val="00230F4E"/>
    <w:rsid w:val="00232D43"/>
    <w:rsid w:val="00267D1D"/>
    <w:rsid w:val="00297598"/>
    <w:rsid w:val="002D76EB"/>
    <w:rsid w:val="00357A57"/>
    <w:rsid w:val="003634DE"/>
    <w:rsid w:val="0036764A"/>
    <w:rsid w:val="0039660E"/>
    <w:rsid w:val="003C6CFD"/>
    <w:rsid w:val="003E789D"/>
    <w:rsid w:val="004F5B0E"/>
    <w:rsid w:val="00503730"/>
    <w:rsid w:val="00504655"/>
    <w:rsid w:val="00514AAA"/>
    <w:rsid w:val="005345E8"/>
    <w:rsid w:val="005B6A41"/>
    <w:rsid w:val="005C6D66"/>
    <w:rsid w:val="005E1D8B"/>
    <w:rsid w:val="00604370"/>
    <w:rsid w:val="006C52B0"/>
    <w:rsid w:val="006F46D7"/>
    <w:rsid w:val="00702D24"/>
    <w:rsid w:val="00705BB4"/>
    <w:rsid w:val="00711824"/>
    <w:rsid w:val="007602A7"/>
    <w:rsid w:val="007B6875"/>
    <w:rsid w:val="007E011F"/>
    <w:rsid w:val="00807D23"/>
    <w:rsid w:val="00854CC8"/>
    <w:rsid w:val="008617EE"/>
    <w:rsid w:val="008820A2"/>
    <w:rsid w:val="008C304C"/>
    <w:rsid w:val="008C7B1F"/>
    <w:rsid w:val="008E35AF"/>
    <w:rsid w:val="0091109C"/>
    <w:rsid w:val="00925673"/>
    <w:rsid w:val="00927EC4"/>
    <w:rsid w:val="0097036E"/>
    <w:rsid w:val="009D049C"/>
    <w:rsid w:val="009D0C31"/>
    <w:rsid w:val="00A509FE"/>
    <w:rsid w:val="00A60F9F"/>
    <w:rsid w:val="00A849CF"/>
    <w:rsid w:val="00A94DFF"/>
    <w:rsid w:val="00AD4485"/>
    <w:rsid w:val="00B0333F"/>
    <w:rsid w:val="00B219A5"/>
    <w:rsid w:val="00BA65A0"/>
    <w:rsid w:val="00BF41B2"/>
    <w:rsid w:val="00C119A5"/>
    <w:rsid w:val="00CB2788"/>
    <w:rsid w:val="00CB457E"/>
    <w:rsid w:val="00D56E62"/>
    <w:rsid w:val="00DA09BB"/>
    <w:rsid w:val="00DF2721"/>
    <w:rsid w:val="00E165AC"/>
    <w:rsid w:val="00E4720A"/>
    <w:rsid w:val="00E50C23"/>
    <w:rsid w:val="00E7078D"/>
    <w:rsid w:val="00E80911"/>
    <w:rsid w:val="00E925A2"/>
    <w:rsid w:val="00F91938"/>
    <w:rsid w:val="00F97C01"/>
    <w:rsid w:val="00FD0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302</Words>
  <Characters>1726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25</cp:revision>
  <cp:lastPrinted>2017-12-15T05:50:00Z</cp:lastPrinted>
  <dcterms:created xsi:type="dcterms:W3CDTF">2017-12-15T05:27:00Z</dcterms:created>
  <dcterms:modified xsi:type="dcterms:W3CDTF">2021-06-24T06:43:00Z</dcterms:modified>
</cp:coreProperties>
</file>